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043238" cy="152161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43238" cy="15216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SIMPLE TRACKING TOOL TO MEASURE EFFECTIVENESS OF FGM INTERVENTIONS, OCT 2021</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This tool is based on UNICEF’s </w:t>
      </w:r>
      <w:hyperlink r:id="rId8">
        <w:r w:rsidDel="00000000" w:rsidR="00000000" w:rsidRPr="00000000">
          <w:rPr>
            <w:color w:val="1155cc"/>
            <w:u w:val="single"/>
            <w:rtl w:val="0"/>
          </w:rPr>
          <w:t xml:space="preserve">ACT Framework</w:t>
        </w:r>
      </w:hyperlink>
      <w:r w:rsidDel="00000000" w:rsidR="00000000" w:rsidRPr="00000000">
        <w:rPr>
          <w:rtl w:val="0"/>
        </w:rPr>
        <w:t xml:space="preserve"> for tracking changes in attitudes and behaviour to end FGM. The original/long version is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aim of the tool is to track the success of grassroots initiatives to end FGM in terms of changing behaviours - and to evaluate how many girls age 0-14 years were protected during this time. Although this isn’t foolproof (girls can be cut over age 14), and is a very simplified version of UNICEF’s intensive tool, it is a starting point to measuring impact and gives a clear indication of change over time. </w:t>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u w:val="single"/>
          <w:rtl w:val="0"/>
        </w:rPr>
        <w:t xml:space="preserve">INTERVIEW WITH FATHERS OF GIRLS POTENTIALLY AT RISK OF FGM </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Note: Print Pages 2 and 3. Fill in before and after (time frame to be determined by partner) the activities have taken place. </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Aim to interview at least 10-20% of those individuals you hope to persuade to protect girls from FGM. </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If you are not targeting men, then interview mothers/grandmothers, etc. instead.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BEFORE ACTIVITIES TAKE PLACE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NAME OF INTERVIEWER: 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NAME OF INTERVIEWEE: 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DATE OF INTERVIEW 1: 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VILLAGE/COMMUNITY: 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APPROX NUMBER OF GIRLS AT RISK IN COMMUNITY: ____________</w:t>
      </w:r>
    </w:p>
    <w:p w:rsidR="00000000" w:rsidDel="00000000" w:rsidP="00000000" w:rsidRDefault="00000000" w:rsidRPr="00000000" w14:paraId="0000001E">
      <w:pPr>
        <w:rPr/>
      </w:pPr>
      <w:r w:rsidDel="00000000" w:rsidR="00000000" w:rsidRPr="00000000">
        <w:rPr>
          <w:rtl w:val="0"/>
        </w:rPr>
      </w:r>
    </w:p>
    <w:tbl>
      <w:tblPr>
        <w:tblStyle w:val="Table1"/>
        <w:tblW w:w="97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5205"/>
        <w:gridCol w:w="690"/>
        <w:gridCol w:w="960"/>
        <w:gridCol w:w="1050"/>
        <w:gridCol w:w="645"/>
        <w:gridCol w:w="825"/>
        <w:tblGridChange w:id="0">
          <w:tblGrid>
            <w:gridCol w:w="360"/>
            <w:gridCol w:w="5205"/>
            <w:gridCol w:w="690"/>
            <w:gridCol w:w="960"/>
            <w:gridCol w:w="1050"/>
            <w:gridCol w:w="64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daughters at risk of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daughters who have been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plan for your daughter to have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girls in your community already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think FGM should continue?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people in your community or people whose opinion you value support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men in your community would marry women who have not undergone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you or wiill you encourage others to abandon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five years from now, do you think girls in this community will have undergoing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None</w:t>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br w:type="page"/>
      </w: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AFTER ACTIVITIES TAKE PLACE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NAME OF INTERVIEWER: ____________________________________</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NAME OF INTERVIEWEE: ____________________________________</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DATE OF INTERVIEW 2: ____________________________________</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VILLAGE/COMMUNITY: ____________________________________</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APPROX NUMBER OF GIRLS AT RISK IN COMMUNITY: ____________</w:t>
      </w:r>
    </w:p>
    <w:p w:rsidR="00000000" w:rsidDel="00000000" w:rsidP="00000000" w:rsidRDefault="00000000" w:rsidRPr="00000000" w14:paraId="00000072">
      <w:pPr>
        <w:rPr/>
      </w:pPr>
      <w:r w:rsidDel="00000000" w:rsidR="00000000" w:rsidRPr="00000000">
        <w:rPr>
          <w:rtl w:val="0"/>
        </w:rPr>
      </w:r>
    </w:p>
    <w:tbl>
      <w:tblPr>
        <w:tblStyle w:val="Table2"/>
        <w:tblW w:w="97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5205"/>
        <w:gridCol w:w="690"/>
        <w:gridCol w:w="960"/>
        <w:gridCol w:w="1050"/>
        <w:gridCol w:w="645"/>
        <w:gridCol w:w="825"/>
        <w:tblGridChange w:id="0">
          <w:tblGrid>
            <w:gridCol w:w="360"/>
            <w:gridCol w:w="5205"/>
            <w:gridCol w:w="690"/>
            <w:gridCol w:w="960"/>
            <w:gridCol w:w="1050"/>
            <w:gridCol w:w="64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i w:val="1"/>
              </w:rPr>
            </w:pPr>
            <w:r w:rsidDel="00000000" w:rsidR="00000000" w:rsidRPr="00000000">
              <w:rPr>
                <w:b w:val="1"/>
                <w:i w:val="1"/>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i w:val="1"/>
              </w:rPr>
            </w:pPr>
            <w:r w:rsidDel="00000000" w:rsidR="00000000" w:rsidRPr="00000000">
              <w:rPr>
                <w:b w:val="1"/>
                <w:i w:val="1"/>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i w:val="1"/>
              </w:rPr>
            </w:pPr>
            <w:r w:rsidDel="00000000" w:rsidR="00000000" w:rsidRPr="00000000">
              <w:rPr>
                <w:b w:val="1"/>
                <w:i w:val="1"/>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i w:val="1"/>
              </w:rPr>
            </w:pPr>
            <w:r w:rsidDel="00000000" w:rsidR="00000000" w:rsidRPr="00000000">
              <w:rPr>
                <w:b w:val="1"/>
                <w:i w:val="1"/>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i w:val="1"/>
              </w:rPr>
            </w:pPr>
            <w:r w:rsidDel="00000000" w:rsidR="00000000" w:rsidRPr="00000000">
              <w:rPr>
                <w:b w:val="1"/>
                <w:i w:val="1"/>
                <w:rtl w:val="0"/>
              </w:rPr>
              <w:t xml:space="preserv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Do you have daughters at risk of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Do you have daughters who have been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Do you plan for your daughter to have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Are girls in your community already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Do you think FGM should continue?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Do people in your community or people whose opinion you value support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How many men in your community would marry women who have not undergone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None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Have you or wiill you encourage others to abandon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t xml:space="preserve">Not 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In five years from now, do you think girls in this community will have undergoing FGM?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Most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Few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None</w:t>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Gather information on an Excel sheet and input responses as 1a, 2a, etc.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Then compare responses from the first set of interviews compared to the second set to see if the father (or other decision makers in the family) are now more likely to protect their daughter or other girls at risk of FGM.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cef.org/media/100786/file/JP%202020%20ACT%20instrument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unicef.org/media/65576/file/ACT-Framework-FGM-(Summary)-20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bhLRgxBlOIuYDdcTEv7khaCLg==">AMUW2mUiwoP7AC/+fq6VVRxN+SS2CLU/XA1k48mZnIqDpdw9HUM5zryRh/y3uJkQJf05F4ZfVkcuNSrTgmcN1/WpbLRunudQ1atgpkWUPn0JhbNamWPTtGY=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